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C" w:rsidRPr="007377C9" w:rsidRDefault="000049CE" w:rsidP="00E82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</w:t>
      </w:r>
      <w:r w:rsidR="00B35AE9">
        <w:rPr>
          <w:rFonts w:ascii="Arial" w:hAnsi="Arial" w:cs="Arial"/>
          <w:b/>
          <w:sz w:val="32"/>
          <w:szCs w:val="32"/>
        </w:rPr>
        <w:t>.2016 г.</w:t>
      </w:r>
      <w:r w:rsidR="00E82CCC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51</w:t>
      </w:r>
      <w:r w:rsidR="00B35AE9">
        <w:rPr>
          <w:rFonts w:ascii="Arial" w:hAnsi="Arial" w:cs="Arial"/>
          <w:b/>
          <w:sz w:val="32"/>
          <w:szCs w:val="32"/>
        </w:rPr>
        <w:t>/2</w:t>
      </w:r>
      <w:r w:rsidR="00E82CCC" w:rsidRPr="00F15E2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E82CCC" w:rsidRPr="00F15E25" w:rsidRDefault="000049CE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2CCC" w:rsidRPr="00BE3180" w:rsidRDefault="000049CE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2CCC" w:rsidRPr="00B35AE9" w:rsidRDefault="00E82CCC" w:rsidP="00B35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ПРОГРАММЫ КОМПЛЕКСНОГО РАЗВИТИЯ 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СИСТЕМ ТРАНСПОРТНОЙ ИНФРАСТРУКТУРЫ И ДОРОЖНОГО ХОЗЯЙСТВА НА ТЕРРИТОРИИ  МУНИЦИПАЛЬНОГО ОБРАЗОВАНИЯ «ВАСИЛЬЕВСК» НА </w:t>
      </w:r>
      <w:r w:rsidR="00B35AE9" w:rsidRPr="00B35AE9">
        <w:rPr>
          <w:rFonts w:ascii="Arial" w:hAnsi="Arial" w:cs="Arial"/>
          <w:b/>
          <w:color w:val="000000"/>
          <w:sz w:val="36"/>
          <w:szCs w:val="36"/>
        </w:rPr>
        <w:t>2016-2032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ГОДЫ.</w:t>
      </w:r>
    </w:p>
    <w:p w:rsidR="00E82CCC" w:rsidRDefault="00E82CCC" w:rsidP="00E82CCC">
      <w:pPr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повышения 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>качества жизни населения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территории Муниципального образования «Васильевск»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, руководствуясь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Постановлением № 25 от 11.03.2015 г. «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Положения о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порядке 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разработки, утвеждения и реавлизации муниципальных целевых программ в МО «Васильевск»,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ставом поселения</w:t>
      </w:r>
    </w:p>
    <w:p w:rsidR="00E82CCC" w:rsidRDefault="000049CE" w:rsidP="00E82CCC">
      <w:pPr>
        <w:spacing w:before="100" w:beforeAutospacing="1" w:after="100" w:afterAutospacing="1"/>
        <w:ind w:left="-142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 РЕШИЛА</w:t>
      </w:r>
      <w:r w:rsidR="00E82CCC">
        <w:rPr>
          <w:rFonts w:ascii="Arial" w:hAnsi="Arial" w:cs="Arial"/>
          <w:b/>
        </w:rPr>
        <w:t>:</w:t>
      </w:r>
    </w:p>
    <w:p w:rsidR="00E82CCC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1.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комплексног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 развития систем транспортной инфраструктуры и дорожного хозяйства на территории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униципального образования «Васильевск» на 2016-2032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гг.;</w:t>
      </w:r>
    </w:p>
    <w:p w:rsidR="00E82CCC" w:rsidRPr="00F5434D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</w:t>
      </w:r>
      <w:r w:rsidRPr="000339FC">
        <w:rPr>
          <w:rFonts w:ascii="Arial" w:hAnsi="Arial" w:cs="Arial"/>
          <w:sz w:val="24"/>
          <w:szCs w:val="24"/>
        </w:rPr>
        <w:t>Опубликовать настоящее постановление в газете «Вест</w:t>
      </w:r>
      <w:r>
        <w:rPr>
          <w:rFonts w:ascii="Arial" w:hAnsi="Arial" w:cs="Arial"/>
          <w:sz w:val="24"/>
          <w:szCs w:val="24"/>
        </w:rPr>
        <w:t xml:space="preserve">ник» МО «Васильевск»,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>
        <w:rPr>
          <w:rFonts w:ascii="Arial" w:hAnsi="Arial" w:cs="Arial"/>
          <w:sz w:val="24"/>
          <w:szCs w:val="24"/>
        </w:rPr>
        <w:t>ном сайте МО «Васильевск</w:t>
      </w:r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"Интернет";</w:t>
      </w:r>
    </w:p>
    <w:p w:rsidR="00E82CCC" w:rsidRDefault="00E82CCC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3.Контроль по исполнению 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решения возложить на Главу Муниципального образования «Васильевск»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049CE" w:rsidRDefault="000049CE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9CE" w:rsidRDefault="000049CE" w:rsidP="00E8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МО «Васильевск»                                  В.В.Горошко</w:t>
      </w:r>
    </w:p>
    <w:p w:rsidR="00E82CCC" w:rsidRPr="002739D4" w:rsidRDefault="00E82CCC" w:rsidP="00E8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82CCC" w:rsidRPr="000C2731" w:rsidRDefault="00E82CCC" w:rsidP="00E82C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МО «Васильевск»                                     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="00263A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Т.А.Крапусто</w:t>
      </w:r>
    </w:p>
    <w:p w:rsidR="00E82CCC" w:rsidRPr="008A14C9" w:rsidRDefault="00E82CCC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CB5E1F" w:rsidRPr="008A14C9" w:rsidRDefault="000049CE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«Утверждена»</w:t>
      </w:r>
    </w:p>
    <w:p w:rsidR="000049CE" w:rsidRDefault="000049CE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Решением Думы  МО «Васильевск»</w:t>
      </w:r>
    </w:p>
    <w:p w:rsidR="00CB5E1F" w:rsidRDefault="000049CE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№51/2   от 17.03</w:t>
      </w:r>
      <w:r w:rsidR="008A14C9">
        <w:rPr>
          <w:rFonts w:ascii="Courier New" w:eastAsia="Times New Roman" w:hAnsi="Courier New" w:cs="Courier New"/>
          <w:color w:val="000000"/>
          <w:sz w:val="24"/>
          <w:szCs w:val="24"/>
        </w:rPr>
        <w:t>.2016г.</w:t>
      </w:r>
    </w:p>
    <w:p w:rsidR="008A14C9" w:rsidRDefault="008A14C9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A14C9" w:rsidRPr="008A14C9" w:rsidRDefault="008A14C9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B5E1F" w:rsidRPr="00CB5E1F" w:rsidRDefault="00CB5E1F" w:rsidP="008A1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5E1F" w:rsidRPr="00CB5E1F" w:rsidRDefault="00CB5E1F" w:rsidP="008A14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униципаль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ного образования «Васильевск» на 2016 - 2032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муниципальной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 «Васильевск» на 2016 -2032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794"/>
        <w:gridCol w:w="6945"/>
      </w:tblGrid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Комплексное развитие систем транспортной инфраструктуры и дорож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хозяйства на территории   М</w:t>
            </w:r>
            <w:r w:rsidR="008A1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униципального образ</w:t>
            </w:r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ования «Васильевск» на 2016-2032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алее – Программа)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A14C9" w:rsidRDefault="008A14C9" w:rsidP="008A1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 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14C9" w:rsidRPr="008A14C9" w:rsidRDefault="008A14C9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5E1F" w:rsidRPr="00CB5E1F" w:rsidRDefault="00CB5E1F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8A14C9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№ 131-ФЗ</w:t>
              </w:r>
            </w:hyperlink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«Васильевск»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Муниципального образования «Васильевск»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33C47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по  реализации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 осуществляет Администрация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Дума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образоваия «Васильевск».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«Васильевск»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Повышение надежности и безопасности  транспортного обслуживания населения.2.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2016 -2032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75D40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финансирования: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местного бюджета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редства дорожного фонда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,внебюджетные источники.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  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разработка проектно-сметной документации;</w:t>
            </w:r>
          </w:p>
          <w:p w:rsidR="00175D40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материалов и ремонт дорог;</w:t>
            </w:r>
          </w:p>
          <w:p w:rsidR="00132D34" w:rsidRDefault="00175D40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32D34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организации дорожного движения;</w:t>
            </w:r>
          </w:p>
          <w:p w:rsidR="00132D34" w:rsidRPr="00CB5E1F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ремонт, строительство пешеходных дорожек</w:t>
            </w:r>
            <w:r w:rsidR="00175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(тротуаров)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 xml:space="preserve">проведение паспортизации и </w:t>
            </w:r>
            <w:proofErr w:type="gramStart"/>
            <w:r w:rsidRPr="00371516">
              <w:rPr>
                <w:rFonts w:ascii="Arial" w:hAnsi="Arial" w:cs="Arial"/>
              </w:rPr>
              <w:t>инвентаризации</w:t>
            </w:r>
            <w:proofErr w:type="gramEnd"/>
            <w:r w:rsidRPr="00371516">
              <w:rPr>
                <w:rFonts w:ascii="Arial" w:hAnsi="Arial" w:cs="Arial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132D34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</w:rPr>
            </w:pPr>
            <w:r w:rsidRPr="00371516">
              <w:rPr>
                <w:rFonts w:ascii="Arial" w:hAnsi="Arial" w:cs="Arial"/>
              </w:rPr>
              <w:t>размещение дорожных знаков и указателей на улицах населённых пунктов;</w:t>
            </w:r>
          </w:p>
          <w:p w:rsidR="00175D40" w:rsidRDefault="00175D40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</w:t>
            </w:r>
            <w:r w:rsidR="00C33C47">
              <w:rPr>
                <w:rFonts w:ascii="Arial" w:hAnsi="Arial" w:cs="Arial"/>
              </w:rPr>
              <w:t>ция и ремонт уличного освещения;</w:t>
            </w:r>
          </w:p>
          <w:p w:rsidR="00175D40" w:rsidRPr="00371516" w:rsidRDefault="00C33C47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75D40">
              <w:rPr>
                <w:rFonts w:ascii="Arial" w:hAnsi="Arial" w:cs="Arial"/>
              </w:rPr>
              <w:t>стройство стоянок (парковок).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132D34" w:rsidRPr="00714B34" w:rsidRDefault="00132D34" w:rsidP="00132D34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Times New Roman" w:hAnsi="Times New Roman"/>
              </w:rPr>
            </w:pP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«Васильевск»</w:t>
            </w:r>
          </w:p>
        </w:tc>
      </w:tr>
    </w:tbl>
    <w:p w:rsidR="00371516" w:rsidRDefault="00CB5E1F" w:rsidP="00371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проблемы и обоснование ее решения программными методами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Одним из основополагающих условий развития поселения является комплексное ра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звитие систем жизнеобеспечения Муниципального 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демографическое развитие;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перспективное строительство;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транспортной инфраструктуры;</w:t>
      </w:r>
    </w:p>
    <w:p w:rsidR="00910C27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тов транспортной 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инфраструктуры, </w:t>
      </w:r>
      <w:r w:rsidR="00910C27" w:rsidRPr="00910C27">
        <w:rPr>
          <w:rFonts w:ascii="Arial" w:hAnsi="Arial" w:cs="Arial"/>
          <w:sz w:val="24"/>
          <w:szCs w:val="24"/>
        </w:rPr>
        <w:t>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</w:t>
      </w:r>
      <w:proofErr w:type="gramStart"/>
      <w:r w:rsidR="00910C27" w:rsidRPr="00910C27">
        <w:rPr>
          <w:rFonts w:ascii="Arial" w:hAnsi="Arial" w:cs="Arial"/>
          <w:sz w:val="24"/>
          <w:szCs w:val="24"/>
        </w:rPr>
        <w:t>.П</w:t>
      </w:r>
      <w:proofErr w:type="gramEnd"/>
      <w:r w:rsidR="00910C27" w:rsidRPr="00910C27">
        <w:rPr>
          <w:rFonts w:ascii="Arial" w:hAnsi="Arial" w:cs="Arial"/>
          <w:sz w:val="24"/>
          <w:szCs w:val="24"/>
        </w:rPr>
        <w:t>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1.1. Демографическое развитие муниципального образования</w:t>
      </w:r>
    </w:p>
    <w:p w:rsidR="00CB5E1F" w:rsidRPr="00CB5E1F" w:rsidRDefault="00371516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«Васильевск»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располож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ено в восточной части территории Баяндаевского района Усть-Ордынского Бурятского округа Иркутской области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Расстояние от районного центра с. Баяндай </w:t>
      </w:r>
      <w:proofErr w:type="gramStart"/>
      <w:r w:rsidR="008820EA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gram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820EA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. Васильевка составляет 20 км., до областного центра г. Иркутска расстояние 154 км. 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«Васильевск»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со статусом сельского поселения входит в состав Баяндаевского муниципального района Усть-Ордынского Бур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ятского округа Иркутской области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в сооветствии с законом  Усть-Ордынского Бурятского автономного  округа от 30 декабря 2004 г. № 67-оз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CB5E1F" w:rsidRPr="00CB5E1F" w:rsidRDefault="001A0D53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 Муниципального образования «Васильевск»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входят село Васильевка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деревни Толстовка, Лидинская, Харагун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, с административным центром – село Васильевка.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Поселение заним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ает территорию площадью 30301,9 га</w:t>
      </w:r>
      <w:proofErr w:type="gramStart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1A0D53">
        <w:rPr>
          <w:rFonts w:ascii="Arial" w:eastAsia="Times New Roman" w:hAnsi="Arial" w:cs="Arial"/>
          <w:color w:val="000000"/>
          <w:sz w:val="24"/>
          <w:szCs w:val="24"/>
        </w:rPr>
        <w:t>на которой проживает 573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(по состоянию на 01.01.2016г.).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 общего числа проживающих в поселении трудос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пособное население составляет 59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%, из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 которых 15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 имеет постоянную работу в социальной сфере, сфере обслуживания, п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редприятиях сельского хо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зяйства, 141 количество дворов,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ведущих личное подсобное хозяйство.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Жилая застройка представлена следующими типами: индивидуальные жилые дома с приусадебными участками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, блочные дома с приусадебныи участками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и объекты социальной сферы.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Общая площадь жилого фонда Васильевского сель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ского поселения составляет 15011,4 кв.м., из которых основная часть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приход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ится на индивидуальный фонд и незначительная часть  на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жилой фонд блочного типа. Общая площадь жилого фонда на расчетный период 2032 г. составит 21600 кв. м.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Численность постоянно проживающего насе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ления на расчетный срок до 2032года составит 8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00 человек.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Автомобильные дороги имеют стратегическое значение для </w:t>
      </w:r>
      <w:r>
        <w:rPr>
          <w:rFonts w:ascii="Arial" w:hAnsi="Arial" w:cs="Arial"/>
        </w:rPr>
        <w:t>Муниципального образования «Васильевск»</w:t>
      </w:r>
      <w:r w:rsidRPr="00910C27">
        <w:rPr>
          <w:rFonts w:ascii="Arial" w:hAnsi="Arial" w:cs="Arial"/>
        </w:rPr>
        <w:t xml:space="preserve">. Они связывают территорию поселения, обеспечивают жизнедеятельность всех населенных пунктов в его составе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</w:t>
      </w:r>
      <w:r w:rsidRPr="00910C27">
        <w:rPr>
          <w:rFonts w:ascii="Arial" w:hAnsi="Arial" w:cs="Arial"/>
        </w:rPr>
        <w:lastRenderedPageBreak/>
        <w:t>возможности за счет снижения транспортных издержек и затрат времени на перевозки.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В настоящее время протяженность автомобильных дорог общего пользования </w:t>
      </w:r>
      <w:r>
        <w:rPr>
          <w:rFonts w:ascii="Arial" w:hAnsi="Arial" w:cs="Arial"/>
        </w:rPr>
        <w:t>Муниципального об</w:t>
      </w:r>
      <w:r w:rsidR="00C33C47">
        <w:rPr>
          <w:rFonts w:ascii="Arial" w:hAnsi="Arial" w:cs="Arial"/>
        </w:rPr>
        <w:t>разов</w:t>
      </w:r>
      <w:r>
        <w:rPr>
          <w:rFonts w:ascii="Arial" w:hAnsi="Arial" w:cs="Arial"/>
        </w:rPr>
        <w:t>ания «Васильевск»</w:t>
      </w:r>
      <w:r w:rsidRPr="00910C27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12.43 км.</w:t>
      </w:r>
    </w:p>
    <w:p w:rsidR="00CB5E1F" w:rsidRPr="00CB5E1F" w:rsidRDefault="00CB5E1F" w:rsidP="00910C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направлении районн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ого центра имеются 2 автомобильные дороги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 твердым покрытием.</w:t>
      </w:r>
    </w:p>
    <w:p w:rsidR="00CB5E1F" w:rsidRPr="00CB5E1F" w:rsidRDefault="00CB5E1F" w:rsidP="00910C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звития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характеризуется следующими показателями: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820"/>
        <w:gridCol w:w="1574"/>
        <w:gridCol w:w="1574"/>
        <w:gridCol w:w="1771"/>
      </w:tblGrid>
      <w:tr w:rsidR="00CB5E1F" w:rsidRPr="00CB5E1F" w:rsidTr="00CB5E1F">
        <w:trPr>
          <w:jc w:val="center"/>
        </w:trPr>
        <w:tc>
          <w:tcPr>
            <w:tcW w:w="2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CB5E1F" w:rsidRPr="00CB5E1F" w:rsidTr="00CB5E1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5E1F" w:rsidRPr="00CB5E1F" w:rsidTr="00CB5E1F">
        <w:trPr>
          <w:jc w:val="center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573</w:t>
            </w:r>
          </w:p>
        </w:tc>
      </w:tr>
    </w:tbl>
    <w:p w:rsidR="00910C27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Для достижения целей Программы принимается условие, при котором численнос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ть жителей имеет тенденцию к увеличению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10C27" w:rsidRPr="00910C27">
        <w:rPr>
          <w:rFonts w:ascii="Arial" w:hAnsi="Arial" w:cs="Arial"/>
          <w:sz w:val="24"/>
          <w:szCs w:val="24"/>
        </w:rPr>
        <w:t>В</w:t>
      </w:r>
      <w:proofErr w:type="gramEnd"/>
      <w:r w:rsidR="00910C27" w:rsidRPr="00910C27">
        <w:rPr>
          <w:rFonts w:ascii="Arial" w:hAnsi="Arial" w:cs="Arial"/>
          <w:sz w:val="24"/>
          <w:szCs w:val="24"/>
        </w:rPr>
        <w:t xml:space="preserve"> целом демографическая ситуация </w:t>
      </w:r>
      <w:r w:rsidR="00910C27">
        <w:rPr>
          <w:rFonts w:ascii="Arial" w:hAnsi="Arial" w:cs="Arial"/>
          <w:sz w:val="24"/>
          <w:szCs w:val="24"/>
        </w:rPr>
        <w:t>в Муниципальном образовании «Васильевск»</w:t>
      </w:r>
      <w:r w:rsidR="00910C27" w:rsidRPr="00910C27">
        <w:rPr>
          <w:rFonts w:ascii="Arial" w:hAnsi="Arial" w:cs="Arial"/>
          <w:sz w:val="24"/>
          <w:szCs w:val="24"/>
        </w:rPr>
        <w:t xml:space="preserve"> повторяет районные и краевые проблемы и обстановку большинства регионов. </w:t>
      </w:r>
    </w:p>
    <w:p w:rsidR="00C31B74" w:rsidRDefault="00CB5E1F" w:rsidP="00C33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Основные цели и задачи, сроки и этапы реализации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еской обстановки на территории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задачи Программы:</w:t>
      </w:r>
    </w:p>
    <w:p w:rsidR="0015198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1.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надежности и безопасности  транспортного обслуживания населения.</w:t>
      </w:r>
    </w:p>
    <w:p w:rsidR="0015198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более комфортных условий проживани</w:t>
      </w:r>
      <w:r>
        <w:rPr>
          <w:rFonts w:ascii="Arial" w:eastAsia="Times New Roman" w:hAnsi="Arial" w:cs="Arial"/>
          <w:color w:val="000000"/>
          <w:sz w:val="24"/>
          <w:szCs w:val="24"/>
        </w:rPr>
        <w:t>я населения сельского поселения.</w:t>
      </w:r>
    </w:p>
    <w:p w:rsidR="00C33C47" w:rsidRPr="00CB5E1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езопасности дорожного движения на территории поселения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4.М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одернизация, ремонт, реконструкция, строительство объектов благоустройства и дорожного хозяйства;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</w:t>
      </w:r>
    </w:p>
    <w:p w:rsidR="00CB5E1F" w:rsidRPr="00CB5E1F" w:rsidRDefault="00CB5E1F" w:rsidP="00573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Сроки и этапы реализации Программы.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действия программы: 2016 - 2032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годы. Реализация программы будет осуществляться весь период.</w:t>
      </w:r>
    </w:p>
    <w:p w:rsidR="00C31B74" w:rsidRDefault="00CB5E1F" w:rsidP="00C31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3.1. Общие положения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тенденции социально-экономического развития поселения, характеризующиеся развитием рынка жилья, сфер обслуживания и промышленности;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существующей системы транспортной инфраструктуры.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Разработанные программные мероприятия систематизированы по степени их актуальности.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6. Источниками финансирования мероприятий Прогр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аммы являются средства бюджета Муниципального образования «Васильевск»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C31B74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ства дорожного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на соответствующий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финансовый год с учетом результатов реализации мероприятий в предыдущем финансовом году.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 приведен в приложении № 1 к Программе.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3.2. Система дорожной деятельности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дорог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 и дорожного хозяйства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 требуемом техническом состоянии;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безопасности дорожного движения.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3. Механизм реализации Программы и 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уществляется Администрацией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Для решения задач Программы предполагается использовать средства местного бюджета,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 xml:space="preserve"> дор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собственные средства хозяйствующих субъектов.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реализации данной Программы в соответствии со стратегич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ескими приоритетами развития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Исполнителями Пр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ограммы являются администрация Муниципального образования «Васильевск»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15198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Контроль по  реализации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осуществляет Админ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истрация и Дума Муниципального образования «Васильевск»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2E95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B5E1F" w:rsidRPr="00CB5E1F" w:rsidRDefault="00CB5E1F" w:rsidP="00032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Оценка эффективности реализации Программы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модернизация и обновление инженерно-коммунальной, транспортной инфраструктуры поселения;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 </w:t>
      </w:r>
    </w:p>
    <w:p w:rsidR="0015198F" w:rsidRPr="00CB5E1F" w:rsidRDefault="0015198F" w:rsidP="001519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ПЕРЕЧЕНЬ ПРОГРАММНЫХ МЕРОПРИЯТИЙ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61"/>
        <w:gridCol w:w="1644"/>
        <w:gridCol w:w="1803"/>
        <w:gridCol w:w="1194"/>
        <w:gridCol w:w="902"/>
        <w:gridCol w:w="902"/>
        <w:gridCol w:w="902"/>
        <w:gridCol w:w="902"/>
        <w:gridCol w:w="729"/>
      </w:tblGrid>
      <w:tr w:rsidR="009411E6" w:rsidRPr="00CB5E1F" w:rsidTr="009411E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финанси-рования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032E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9411E6" w:rsidRPr="00CB5E1F" w:rsidTr="00CB5E1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тысяч рублей</w:t>
            </w: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3C3B6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материалов,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дорог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 w:rsidR="00573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</w:t>
            </w:r>
            <w:r w:rsidR="003C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</w:t>
            </w:r>
            <w:r w:rsidR="00573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псд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организации дорожного движения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10.00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Строительство, ремонт пешеходных дорожек (тротуаров)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комфортных условий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проживания граждан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паспортизации и инвентаризации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автомобильных д</w:t>
            </w:r>
            <w:r w:rsidR="009411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орог, определение полос отвода,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регистрация земельных участков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анятых автодорогами местнго значения.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Улучшение транспортной инфраструктуры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дорожного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Инвентаризация с оценкой технического сос</w:t>
            </w:r>
            <w:r w:rsidR="00C11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ояния всех иинженерных сооружений на автомобильных дорогах и улицах поселения, определения сроков и объемов необходимой реконструкции или нового строительства.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улучшение транспортной инфраструктуры.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дорожных знаков и указателей на улицах населенны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пунктов.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средства дорож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и ремонт уличного освещения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оздание комфортных условий для проживания граждан.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9411E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стоянок, парковок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оздание комфортных условий для проживания граждан.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1E6" w:rsidRPr="00CB5E1F" w:rsidTr="009411E6">
        <w:trPr>
          <w:jc w:val="center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11867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1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11867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1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640.00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01227F" w:rsidRDefault="0001227F" w:rsidP="00012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690</w:t>
            </w:r>
            <w:r w:rsidRPr="000122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01227F" w:rsidRDefault="0001227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122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C05B5" w:rsidRDefault="009C05B5"/>
    <w:sectPr w:rsidR="009C05B5" w:rsidSect="00B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62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1F"/>
    <w:rsid w:val="000049CE"/>
    <w:rsid w:val="0001227F"/>
    <w:rsid w:val="00032E95"/>
    <w:rsid w:val="00132D34"/>
    <w:rsid w:val="0015198F"/>
    <w:rsid w:val="00165E98"/>
    <w:rsid w:val="00175D40"/>
    <w:rsid w:val="001A0D53"/>
    <w:rsid w:val="001C5505"/>
    <w:rsid w:val="00213F4C"/>
    <w:rsid w:val="00263A44"/>
    <w:rsid w:val="002B20E1"/>
    <w:rsid w:val="00371516"/>
    <w:rsid w:val="00383C49"/>
    <w:rsid w:val="00394D40"/>
    <w:rsid w:val="003C3B6C"/>
    <w:rsid w:val="0057346F"/>
    <w:rsid w:val="0074583E"/>
    <w:rsid w:val="008820EA"/>
    <w:rsid w:val="008A14C9"/>
    <w:rsid w:val="00910C27"/>
    <w:rsid w:val="00923AE9"/>
    <w:rsid w:val="009411E6"/>
    <w:rsid w:val="009913A7"/>
    <w:rsid w:val="009C05B5"/>
    <w:rsid w:val="009C4675"/>
    <w:rsid w:val="00A247AB"/>
    <w:rsid w:val="00B22971"/>
    <w:rsid w:val="00B35AE9"/>
    <w:rsid w:val="00C11867"/>
    <w:rsid w:val="00C31B74"/>
    <w:rsid w:val="00C33C47"/>
    <w:rsid w:val="00CB5E1F"/>
    <w:rsid w:val="00DF2E2F"/>
    <w:rsid w:val="00E82CCC"/>
    <w:rsid w:val="00F8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E1F"/>
    <w:rPr>
      <w:b/>
      <w:bCs/>
    </w:rPr>
  </w:style>
  <w:style w:type="paragraph" w:customStyle="1" w:styleId="S">
    <w:name w:val="S_Обычный"/>
    <w:basedOn w:val="a"/>
    <w:link w:val="S0"/>
    <w:qFormat/>
    <w:rsid w:val="00132D34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32D34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204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96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1822-BCF9-438D-9586-13D0072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2017-01-26T01:20:00Z</cp:lastPrinted>
  <dcterms:created xsi:type="dcterms:W3CDTF">2017-01-11T07:22:00Z</dcterms:created>
  <dcterms:modified xsi:type="dcterms:W3CDTF">2017-01-26T01:21:00Z</dcterms:modified>
</cp:coreProperties>
</file>