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0D8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mc:AlternateContent>
          <mc:Choice Requires="wps">
            <w:drawing>
              <wp:inline distT="0" distB="0" distL="0" distR="0" wp14:anchorId="2023A310" wp14:editId="12335636">
                <wp:extent cx="304800" cy="304800"/>
                <wp:effectExtent l="0" t="0" r="0" b="0"/>
                <wp:docPr id="3" name="AutoShape 2" descr="Мой Бизнес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CC1F3" id="AutoShape 2" o:spid="_x0000_s1026" alt="Мой Бизнес" href="https://mb38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97A38A4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inline distT="0" distB="0" distL="0" distR="0" wp14:anchorId="567F0E56" wp14:editId="6355E656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5665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55F50">
        <w:rPr>
          <w:rFonts w:ascii="Times New Roman" w:eastAsia="Times New Roman" w:hAnsi="Times New Roman" w:cs="Times New Roman"/>
          <w:noProof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mc:AlternateContent>
          <mc:Choice Requires="wps">
            <w:drawing>
              <wp:inline distT="0" distB="0" distL="0" distR="0" wp14:anchorId="71725D10" wp14:editId="4B691743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2DE6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0DBD441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705397" w14:textId="77777777" w:rsidR="00455F50" w:rsidRPr="00455F50" w:rsidRDefault="00455F50" w:rsidP="00455F50">
      <w:pPr>
        <w:spacing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aps/>
          <w:kern w:val="0"/>
          <w:sz w:val="36"/>
          <w:szCs w:val="36"/>
          <w:lang w:eastAsia="ru-RU"/>
          <w14:ligatures w14:val="none"/>
        </w:rPr>
      </w:pPr>
      <w:r w:rsidRPr="00455F50">
        <w:rPr>
          <w:rFonts w:ascii="Open Sans" w:eastAsia="Times New Roman" w:hAnsi="Open Sans" w:cs="Open Sans"/>
          <w:b/>
          <w:bCs/>
          <w:caps/>
          <w:kern w:val="0"/>
          <w:sz w:val="36"/>
          <w:szCs w:val="36"/>
          <w:lang w:eastAsia="ru-RU"/>
          <w14:ligatures w14:val="none"/>
        </w:rPr>
        <w:t>ПОДДЕРЖКА И РАЗВИТИЕ МАЛОГО И СРЕДНЕГО ПРЕДПРИНИМАТЕЛЬСТВА В ИРКУТСКОЙ ОБЛАСТИ</w:t>
      </w:r>
    </w:p>
    <w:p w14:paraId="7743A07E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6" w:tgtFrame="_blank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АКТУАЛЬНАЯ ПРОГРАММА ПО РАЗВИТИЮ МСП В ИО</w:t>
        </w:r>
      </w:hyperlink>
    </w:p>
    <w:p w14:paraId="7870FD67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7" w:tgtFrame="_blank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ПЕРЕЧЕНЬ МЕР ПОДДЕРЖКИ МСП В ИРКУТСКОЙ ОБЛАСТИ</w:t>
        </w:r>
      </w:hyperlink>
    </w:p>
    <w:p w14:paraId="21B64D88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8" w:tgtFrame="_blank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ПЕРЕЧЕНЬ ГОСУДАРСТВЕННОГО ИМУЩЕСТВА</w:t>
        </w:r>
      </w:hyperlink>
    </w:p>
    <w:p w14:paraId="69C930A6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9" w:tgtFrame="_blank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ОБРАЩЕНИЕ</w:t>
        </w:r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bdr w:val="none" w:sz="0" w:space="0" w:color="auto" w:frame="1"/>
            <w:lang w:eastAsia="ru-RU"/>
            <w14:ligatures w14:val="none"/>
          </w:rPr>
          <w:br/>
        </w:r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ГРАЖДАН</w:t>
        </w:r>
      </w:hyperlink>
      <w:r w:rsidR="00455F50" w:rsidRPr="00455F50"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  <w:br/>
      </w:r>
    </w:p>
    <w:p w14:paraId="665C2CC4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10" w:tgtFrame="_self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МЕРЫ АНТИСАНКЦИОННОЙ ПОДДЕРЖКИ</w:t>
        </w:r>
      </w:hyperlink>
    </w:p>
    <w:p w14:paraId="792E3A95" w14:textId="77777777" w:rsidR="00455F50" w:rsidRPr="00455F50" w:rsidRDefault="00000000" w:rsidP="00455F50">
      <w:pPr>
        <w:spacing w:after="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aps/>
          <w:kern w:val="0"/>
          <w:sz w:val="20"/>
          <w:szCs w:val="20"/>
          <w:lang w:eastAsia="ru-RU"/>
          <w14:ligatures w14:val="none"/>
        </w:rPr>
      </w:pPr>
      <w:hyperlink r:id="rId11" w:tgtFrame="_self" w:history="1">
        <w:r w:rsidR="00455F50" w:rsidRPr="00455F50">
          <w:rPr>
            <w:rFonts w:ascii="Open Sans" w:eastAsia="Times New Roman" w:hAnsi="Open Sans" w:cs="Open Sans"/>
            <w:b/>
            <w:bCs/>
            <w:caps/>
            <w:color w:val="333333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СЕРВИС ИМПОРТОЗАМЕЩЕНИЯ</w:t>
        </w:r>
      </w:hyperlink>
    </w:p>
    <w:p w14:paraId="7D8A6F18" w14:textId="77777777" w:rsidR="00455F50" w:rsidRPr="00455F50" w:rsidRDefault="0000000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A716237">
          <v:rect id="_x0000_i1025" style="width:0;height:0" o:hralign="center" o:hrstd="t" o:hr="t" fillcolor="#a0a0a0" stroked="f"/>
        </w:pict>
      </w:r>
    </w:p>
    <w:p w14:paraId="42D4ED6B" w14:textId="77777777" w:rsidR="00455F50" w:rsidRPr="00455F50" w:rsidRDefault="00455F50" w:rsidP="00455F5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территории Иркутской области существует целый спектр государственных, негосударственных и коммерческих организаций, оказывающих предпринимателям услуги по различным направлениям деятельности бизнеса.</w:t>
      </w:r>
    </w:p>
    <w:p w14:paraId="7DA50BE4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9AE4746" wp14:editId="4DF10B6A">
            <wp:extent cx="5143500" cy="299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2ADB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13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ГАУ "МНОГОФУНКЦИОНАЛЬНЫЙ ЦЕНТР ИРКУТСКОЙ ОБЛАСТИ"</w:t>
        </w:r>
      </w:hyperlink>
    </w:p>
    <w:p w14:paraId="3066E54E" w14:textId="77777777" w:rsidR="00455F50" w:rsidRPr="00455F50" w:rsidRDefault="00455F50" w:rsidP="0045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МФЦ – это комплексное и оперативное решение вопросов граждан в удобном месте и режиме, с помощью квалифицированного персонала, минимизирующее обращение в разные ведомства и организации для получения государственных и муниципальных услуг.</w:t>
      </w:r>
    </w:p>
    <w:p w14:paraId="7677C1B1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4E93C4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4FCA2F" wp14:editId="170C3D66">
            <wp:extent cx="5143500" cy="299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B8C5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15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ФОНД МИКРОКРЕДИТОВАНИЯ ИРКУТСКОЙ ОБЛАСТИ</w:t>
        </w:r>
      </w:hyperlink>
    </w:p>
    <w:p w14:paraId="31C82D11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Фонд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Целями деятельности Фонда являются: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• оказание финансовой поддержки субъектам МСП, зарегистрированным на территории Иркутской области;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• формирование и развитие инфраструктуры поддержки субъектов МСП путем развития системы микрофинансирования;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• повышение финансовой доступности субъектов МСП к заемным финансовым ресурсам. </w:t>
      </w:r>
    </w:p>
    <w:p w14:paraId="6775B44C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92C09F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4B9C411B" wp14:editId="447A747C">
            <wp:extent cx="5143500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54A5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17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КОРПОРАЦИЯ РАЗВИТИЯ ИРКУТСКОЙ ОБЛАСТИ</w:t>
        </w:r>
      </w:hyperlink>
    </w:p>
    <w:p w14:paraId="216049AF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Реализация инвестиционных проектов на территории Приангарья. 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Направления деятельности: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создание и управление индустриальными парками на территории области;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разработка и реализация инвестиционных проектов;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организация финансирования инвестиционных проектов;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обеспечение реализации социальных проектов на принципах государственно-частного партнерства;</w:t>
      </w: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продвижение инвестиционных возможностей и проектов региона в России и за рубежом. </w:t>
      </w:r>
    </w:p>
    <w:p w14:paraId="05F78F47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403BF6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8D3A46C" wp14:editId="5A5781E0">
            <wp:extent cx="5143500" cy="2990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0371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19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ФОНД РАЗВИТИЯ ПРОМЫШЛЕННОСТИ ИРКУТСКОЙ ОБЛАСТИ</w:t>
        </w:r>
      </w:hyperlink>
    </w:p>
    <w:p w14:paraId="6815CCEE" w14:textId="77777777" w:rsidR="00455F50" w:rsidRPr="00455F50" w:rsidRDefault="00455F50" w:rsidP="0045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Фонд предлагает льготные условия кредитования для реализации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</w:t>
      </w:r>
    </w:p>
    <w:p w14:paraId="2763C039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D2048D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A1E4284" wp14:editId="25EAC17C">
            <wp:extent cx="5143500" cy="2990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77C0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21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ИРКУТСКОЕ РЕГИОНАЛЬНОЕ ОБЪЕДИНЕНИЕ РАБОТОДАТЕЛЕЙ «ПАРТНЕРСТВО ТОВАРОПРОИЗВОДИТЕЛЕЙ И ПРЕДПРИНИМАТЕЛЕЙ»</w:t>
        </w:r>
      </w:hyperlink>
    </w:p>
    <w:p w14:paraId="28CFFB7C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EF8BE7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D6FE2C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A0D6B5E" wp14:editId="2FDCCD44">
            <wp:extent cx="5143500" cy="2990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D558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23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ТОРГОВО-ПРОМЫШЛЕННАЯ ПАЛАТА ВОСТОЧНОЙ СИБИРИ</w:t>
        </w:r>
      </w:hyperlink>
    </w:p>
    <w:p w14:paraId="3DC27872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938155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D58480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4BB748E" wp14:editId="66735708">
            <wp:extent cx="5143500" cy="2990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0E8D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25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ОБЩЕРОССИЙСКАЯ ОБЩЕСТВЕННАЯ ОРГАНИЗАЦИЯ МАЛОГО И СРЕДНЕГО ПРЕДПРИНИМАТЕЛЬСТВА "ОПОРА РОССИИ"</w:t>
        </w:r>
      </w:hyperlink>
    </w:p>
    <w:p w14:paraId="24BFE801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342B5B" w14:textId="77777777" w:rsidR="00455F50" w:rsidRPr="00455F50" w:rsidRDefault="00455F50" w:rsidP="00455F5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702D5A" w14:textId="77777777" w:rsidR="00455F50" w:rsidRPr="00455F50" w:rsidRDefault="00455F50" w:rsidP="00455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5F5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1DEB9E0" wp14:editId="088DBCC4">
            <wp:extent cx="5143500" cy="2990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DA18" w14:textId="77777777" w:rsidR="00455F50" w:rsidRPr="00455F50" w:rsidRDefault="00000000" w:rsidP="00455F50">
      <w:pPr>
        <w:spacing w:beforeAutospacing="1" w:after="0" w:afterAutospacing="1" w:line="240" w:lineRule="auto"/>
        <w:jc w:val="center"/>
        <w:outlineLvl w:val="5"/>
        <w:rPr>
          <w:rFonts w:ascii="Open Sans" w:eastAsia="Times New Roman" w:hAnsi="Open Sans" w:cs="Open Sans"/>
          <w:caps/>
          <w:kern w:val="0"/>
          <w:sz w:val="20"/>
          <w:szCs w:val="20"/>
          <w:lang w:eastAsia="ru-RU"/>
          <w14:ligatures w14:val="none"/>
        </w:rPr>
      </w:pPr>
      <w:hyperlink r:id="rId27" w:tgtFrame="_blank" w:history="1">
        <w:r w:rsidR="00455F50" w:rsidRPr="00455F50">
          <w:rPr>
            <w:rFonts w:ascii="Open Sans" w:eastAsia="Times New Roman" w:hAnsi="Open Sans" w:cs="Open Sans"/>
            <w:caps/>
            <w:color w:val="33333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ОБЩЕРОССИЙСКАЯ ОБЩЕСТВЕННАЯ ОРГАНИЗАЦИЯ "ДЕЛОВАЯ РОССИЯ"</w:t>
        </w:r>
      </w:hyperlink>
    </w:p>
    <w:p w14:paraId="4AA75C7C" w14:textId="77777777" w:rsidR="00936E2F" w:rsidRDefault="00936E2F"/>
    <w:sectPr w:rsidR="009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1DB5"/>
    <w:multiLevelType w:val="multilevel"/>
    <w:tmpl w:val="B34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0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2F"/>
    <w:rsid w:val="00455F50"/>
    <w:rsid w:val="00846416"/>
    <w:rsid w:val="009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2671-B9CD-447E-83A9-D9D7C1F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523A"/>
            <w:right w:val="none" w:sz="0" w:space="0" w:color="auto"/>
          </w:divBdr>
          <w:divsChild>
            <w:div w:id="660432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9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523A"/>
            <w:right w:val="none" w:sz="0" w:space="0" w:color="auto"/>
          </w:divBdr>
          <w:divsChild>
            <w:div w:id="738210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50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490489891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5636309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7721091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66974508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3495199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</w:divsChild>
                </w:div>
              </w:divsChild>
            </w:div>
          </w:divsChild>
        </w:div>
        <w:div w:id="1442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38.ru/baza-znaniy/podderzhka-i-razvitie-malogo-i-srednego-predprinimatelstva-v-irkutskoy-oblasti/perechen-gosudarstvennogo-imushchestva.php" TargetMode="External"/><Relationship Id="rId13" Type="http://schemas.openxmlformats.org/officeDocument/2006/relationships/hyperlink" Target="https://mfc38.ru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rspp.ru/" TargetMode="External"/><Relationship Id="rId7" Type="http://schemas.openxmlformats.org/officeDocument/2006/relationships/hyperlink" Target="https://mb38.ru/upload/2022/%D0%BD%D0%B0%D0%B2%D0%B8%D0%B3%D0%B0%D1%82%D0%BE%D1%80%2017%2002%202022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aokrio.ru/" TargetMode="External"/><Relationship Id="rId25" Type="http://schemas.openxmlformats.org/officeDocument/2006/relationships/hyperlink" Target="http://www.opor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b38.ru/baza-znaniy/podderzhka-i-razvitie-malogo-i-srednego-predprinimatelstva-v-irkutskoy-oblasti.php" TargetMode="External"/><Relationship Id="rId11" Type="http://schemas.openxmlformats.org/officeDocument/2006/relationships/hyperlink" Target="https://mb38.ru/upload/032022/servis-importozamescheniya.pdf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mb38.ru/" TargetMode="External"/><Relationship Id="rId15" Type="http://schemas.openxmlformats.org/officeDocument/2006/relationships/hyperlink" Target="http://mfoirk.ru/" TargetMode="External"/><Relationship Id="rId23" Type="http://schemas.openxmlformats.org/officeDocument/2006/relationships/hyperlink" Target="https://vs.tpprf.ru/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b38.ru/upload/032022/%D0%BC%D0%B5%D1%80%D1%8B%20%D0%B0%D0%BD%D1%82%D0%B8%D1%81%D0%B0%D0%BD%D0%BA%D1%86%D0%B8%D0%BE%D0%BD%D0%BD%D0%BE%D0%B8%CC%86%20%D0%BF%D0%BE%D0%B4%D0%B4%D0%B5%D1%80%D0%B6%D0%BA%D0%B8%20(1).pdf" TargetMode="External"/><Relationship Id="rId19" Type="http://schemas.openxmlformats.org/officeDocument/2006/relationships/hyperlink" Target="http://frp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38.ru/baza-znaniy/podderzhka-i-razvitie-malogo-i-srednego-predprinimatelstva-v-irkutskoy-oblasti/priem-obrashcheniy-grazhdan.php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www.delor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2023-03-16T02:24:00Z</dcterms:created>
  <dcterms:modified xsi:type="dcterms:W3CDTF">2023-03-16T03:28:00Z</dcterms:modified>
</cp:coreProperties>
</file>